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887DE" w14:textId="47E4451B" w:rsidR="00FB1C72" w:rsidRPr="00FB1C72" w:rsidRDefault="00FB1C72" w:rsidP="00FB1C72">
      <w:pPr>
        <w:pStyle w:val="NormalWeb"/>
        <w:shd w:val="clear" w:color="auto" w:fill="FFFFFF"/>
        <w:spacing w:before="0" w:beforeAutospacing="0" w:after="0" w:afterAutospacing="0"/>
        <w:rPr>
          <w:color w:val="111111"/>
          <w:bdr w:val="none" w:sz="0" w:space="0" w:color="auto" w:frame="1"/>
        </w:rPr>
      </w:pPr>
      <w:r w:rsidRPr="00FB1C72">
        <w:rPr>
          <w:color w:val="111111"/>
          <w:bdr w:val="none" w:sz="0" w:space="0" w:color="auto" w:frame="1"/>
        </w:rPr>
        <w:t xml:space="preserve">These are two different assignments: </w:t>
      </w:r>
    </w:p>
    <w:p w14:paraId="66491E21" w14:textId="77777777" w:rsidR="00FB1C72" w:rsidRPr="00FB1C72" w:rsidRDefault="00FB1C72" w:rsidP="00FB1C72">
      <w:pPr>
        <w:pStyle w:val="NormalWeb"/>
        <w:shd w:val="clear" w:color="auto" w:fill="FFFFFF"/>
        <w:spacing w:before="0" w:beforeAutospacing="0" w:after="0" w:afterAutospacing="0"/>
        <w:rPr>
          <w:color w:val="111111"/>
          <w:bdr w:val="none" w:sz="0" w:space="0" w:color="auto" w:frame="1"/>
        </w:rPr>
      </w:pPr>
    </w:p>
    <w:p w14:paraId="58D6C058" w14:textId="5358B038" w:rsidR="00FB1C72" w:rsidRPr="00FB1C72" w:rsidRDefault="00FB1C72" w:rsidP="00FB1C72">
      <w:pPr>
        <w:pStyle w:val="NormalWeb"/>
        <w:shd w:val="clear" w:color="auto" w:fill="FFFFFF"/>
        <w:spacing w:before="0" w:beforeAutospacing="0" w:after="0" w:afterAutospacing="0"/>
        <w:rPr>
          <w:color w:val="111111"/>
          <w:bdr w:val="none" w:sz="0" w:space="0" w:color="auto" w:frame="1"/>
        </w:rPr>
      </w:pPr>
      <w:r w:rsidRPr="00FB1C72">
        <w:rPr>
          <w:color w:val="111111"/>
          <w:bdr w:val="none" w:sz="0" w:space="0" w:color="auto" w:frame="1"/>
        </w:rPr>
        <w:t xml:space="preserve">Assignment 1: </w:t>
      </w:r>
    </w:p>
    <w:p w14:paraId="7F7E13EF" w14:textId="2B1ED4CF" w:rsidR="00FB1C72" w:rsidRPr="00FB1C72" w:rsidRDefault="00FB1C72" w:rsidP="00FB1C72">
      <w:pPr>
        <w:pStyle w:val="NormalWeb"/>
        <w:shd w:val="clear" w:color="auto" w:fill="FFFFFF"/>
        <w:spacing w:before="0" w:beforeAutospacing="0" w:after="0" w:afterAutospacing="0"/>
        <w:rPr>
          <w:color w:val="111111"/>
          <w:bdr w:val="none" w:sz="0" w:space="0" w:color="auto" w:frame="1"/>
        </w:rPr>
      </w:pPr>
      <w:r w:rsidRPr="00FB1C72">
        <w:rPr>
          <w:color w:val="111111"/>
          <w:bdr w:val="none" w:sz="0" w:space="0" w:color="auto" w:frame="1"/>
        </w:rPr>
        <w:t xml:space="preserve">View at least </w:t>
      </w:r>
      <w:proofErr w:type="gramStart"/>
      <w:r w:rsidRPr="00FB1C72">
        <w:rPr>
          <w:color w:val="111111"/>
          <w:bdr w:val="none" w:sz="0" w:space="0" w:color="auto" w:frame="1"/>
        </w:rPr>
        <w:t>10  individual</w:t>
      </w:r>
      <w:proofErr w:type="gramEnd"/>
      <w:r w:rsidRPr="00FB1C72">
        <w:rPr>
          <w:color w:val="111111"/>
          <w:bdr w:val="none" w:sz="0" w:space="0" w:color="auto" w:frame="1"/>
        </w:rPr>
        <w:t xml:space="preserve"> cases and identify similarities among them.  List each person.  Discuss these similarities and if these similarities are the reasons why these crimes have yet to be solved.  Similarities may include the year the crime occurred, the cause of death, the victimology, if there are any leads in the case, the location of the body, or the types and amount of evidence present for the case. If possible, build a profile of the victims.  Discuss what makes a cold case more likely to be solved after looking at this list. </w:t>
      </w:r>
    </w:p>
    <w:p w14:paraId="0706E904" w14:textId="77777777" w:rsidR="00FB1C72" w:rsidRDefault="00FB1C72" w:rsidP="00FB1C72">
      <w:pPr>
        <w:pStyle w:val="NormalWeb"/>
        <w:shd w:val="clear" w:color="auto" w:fill="FFFFFF"/>
        <w:spacing w:before="0" w:beforeAutospacing="0" w:after="0" w:afterAutospacing="0"/>
        <w:rPr>
          <w:rFonts w:ascii="Helvetica" w:hAnsi="Helvetica" w:cs="Helvetica"/>
          <w:color w:val="111111"/>
        </w:rPr>
      </w:pPr>
    </w:p>
    <w:p w14:paraId="22CFBF39" w14:textId="77777777" w:rsidR="00FB1C72" w:rsidRDefault="00FB1C72" w:rsidP="00FB1C72">
      <w:pPr>
        <w:pStyle w:val="NormalWeb"/>
        <w:shd w:val="clear" w:color="auto" w:fill="FFFFFF"/>
        <w:spacing w:before="0" w:beforeAutospacing="0" w:after="0" w:afterAutospacing="0"/>
        <w:rPr>
          <w:rFonts w:ascii="Helvetica" w:hAnsi="Helvetica" w:cs="Helvetica"/>
          <w:color w:val="111111"/>
        </w:rPr>
      </w:pPr>
      <w:r>
        <w:rPr>
          <w:rFonts w:ascii="Calibri" w:hAnsi="Calibri" w:cs="Calibri"/>
          <w:color w:val="111111"/>
          <w:sz w:val="22"/>
          <w:szCs w:val="22"/>
          <w:bdr w:val="none" w:sz="0" w:space="0" w:color="auto" w:frame="1"/>
        </w:rPr>
        <w:t>Resources websites:</w:t>
      </w:r>
    </w:p>
    <w:p w14:paraId="16E7A9E1" w14:textId="7E079B75" w:rsidR="00FB1C72" w:rsidRDefault="00FB1C72" w:rsidP="00FB1C72">
      <w:pPr>
        <w:pStyle w:val="NormalWeb"/>
        <w:shd w:val="clear" w:color="auto" w:fill="FFFFFF"/>
        <w:spacing w:before="0" w:beforeAutospacing="0" w:after="0" w:afterAutospacing="0"/>
        <w:rPr>
          <w:rFonts w:ascii="Calibri" w:hAnsi="Calibri" w:cs="Calibri"/>
          <w:color w:val="111111"/>
          <w:sz w:val="22"/>
          <w:szCs w:val="22"/>
          <w:bdr w:val="none" w:sz="0" w:space="0" w:color="auto" w:frame="1"/>
        </w:rPr>
      </w:pPr>
      <w:hyperlink r:id="rId4" w:history="1">
        <w:r w:rsidRPr="008C0B4C">
          <w:rPr>
            <w:rStyle w:val="Hyperlink"/>
            <w:rFonts w:ascii="Calibri" w:hAnsi="Calibri" w:cs="Calibri"/>
            <w:sz w:val="22"/>
            <w:szCs w:val="22"/>
            <w:bdr w:val="none" w:sz="0" w:space="0" w:color="auto" w:frame="1"/>
          </w:rPr>
          <w:t>https://apps.colorado.gov/apps/coldcase/index.html</w:t>
        </w:r>
      </w:hyperlink>
    </w:p>
    <w:p w14:paraId="5C82D75B" w14:textId="77777777" w:rsidR="00FB1C72" w:rsidRDefault="00FB1C72" w:rsidP="00FB1C72">
      <w:pPr>
        <w:pStyle w:val="NormalWeb"/>
        <w:shd w:val="clear" w:color="auto" w:fill="FFFFFF"/>
        <w:spacing w:before="0" w:beforeAutospacing="0" w:after="0" w:afterAutospacing="0"/>
        <w:rPr>
          <w:rFonts w:ascii="Helvetica" w:hAnsi="Helvetica" w:cs="Helvetica"/>
          <w:color w:val="111111"/>
        </w:rPr>
      </w:pPr>
    </w:p>
    <w:p w14:paraId="506CCABE" w14:textId="79ED5FAD" w:rsidR="00FB1C72" w:rsidRDefault="00FB1C72" w:rsidP="00FB1C72">
      <w:pPr>
        <w:pStyle w:val="NormalWeb"/>
        <w:shd w:val="clear" w:color="auto" w:fill="FFFFFF"/>
        <w:spacing w:before="0" w:beforeAutospacing="0" w:after="0" w:afterAutospacing="0"/>
        <w:rPr>
          <w:rFonts w:ascii="Calibri" w:hAnsi="Calibri" w:cs="Calibri"/>
          <w:color w:val="111111"/>
          <w:sz w:val="22"/>
          <w:szCs w:val="22"/>
          <w:bdr w:val="none" w:sz="0" w:space="0" w:color="auto" w:frame="1"/>
        </w:rPr>
      </w:pPr>
      <w:hyperlink r:id="rId5" w:history="1">
        <w:r w:rsidRPr="008C0B4C">
          <w:rPr>
            <w:rStyle w:val="Hyperlink"/>
            <w:rFonts w:ascii="Calibri" w:hAnsi="Calibri" w:cs="Calibri"/>
            <w:sz w:val="22"/>
            <w:szCs w:val="22"/>
            <w:bdr w:val="none" w:sz="0" w:space="0" w:color="auto" w:frame="1"/>
          </w:rPr>
          <w:t>https://database.projectcoldcase.org/</w:t>
        </w:r>
      </w:hyperlink>
    </w:p>
    <w:p w14:paraId="35A8B78D" w14:textId="77777777" w:rsidR="00FB1C72" w:rsidRDefault="00FB1C72" w:rsidP="00FB1C72">
      <w:pPr>
        <w:pStyle w:val="NormalWeb"/>
        <w:shd w:val="clear" w:color="auto" w:fill="FFFFFF"/>
        <w:spacing w:before="0" w:beforeAutospacing="0" w:after="0" w:afterAutospacing="0"/>
        <w:rPr>
          <w:rFonts w:ascii="Helvetica" w:hAnsi="Helvetica" w:cs="Helvetica"/>
          <w:color w:val="111111"/>
        </w:rPr>
      </w:pPr>
    </w:p>
    <w:p w14:paraId="78AAC917" w14:textId="76315419" w:rsidR="00FB1C72" w:rsidRDefault="00FB1C72" w:rsidP="00FB1C72">
      <w:pPr>
        <w:pStyle w:val="NormalWeb"/>
        <w:shd w:val="clear" w:color="auto" w:fill="FFFFFF"/>
        <w:spacing w:before="0" w:beforeAutospacing="0" w:after="0" w:afterAutospacing="0"/>
        <w:rPr>
          <w:rFonts w:ascii="Calibri" w:hAnsi="Calibri" w:cs="Calibri"/>
          <w:color w:val="111111"/>
          <w:sz w:val="22"/>
          <w:szCs w:val="22"/>
          <w:bdr w:val="none" w:sz="0" w:space="0" w:color="auto" w:frame="1"/>
        </w:rPr>
      </w:pPr>
      <w:hyperlink r:id="rId6" w:history="1">
        <w:r w:rsidRPr="008C0B4C">
          <w:rPr>
            <w:rStyle w:val="Hyperlink"/>
            <w:rFonts w:ascii="Calibri" w:hAnsi="Calibri" w:cs="Calibri"/>
            <w:sz w:val="22"/>
            <w:szCs w:val="22"/>
            <w:bdr w:val="none" w:sz="0" w:space="0" w:color="auto" w:frame="1"/>
          </w:rPr>
          <w:t>http://www.jocosheriff.org/divisions-units/investigations/cold-case-files</w:t>
        </w:r>
      </w:hyperlink>
    </w:p>
    <w:p w14:paraId="17FAF5E5" w14:textId="77777777" w:rsidR="00FB1C72" w:rsidRDefault="00FB1C72" w:rsidP="00FB1C72">
      <w:pPr>
        <w:pStyle w:val="NormalWeb"/>
        <w:shd w:val="clear" w:color="auto" w:fill="FFFFFF"/>
        <w:spacing w:before="0" w:beforeAutospacing="0" w:after="0" w:afterAutospacing="0"/>
        <w:rPr>
          <w:rFonts w:ascii="Helvetica" w:hAnsi="Helvetica" w:cs="Helvetica"/>
          <w:color w:val="111111"/>
        </w:rPr>
      </w:pPr>
    </w:p>
    <w:p w14:paraId="4AF1710A" w14:textId="70F630DB" w:rsidR="00FB1C72" w:rsidRDefault="00FB1C72" w:rsidP="00FB1C72">
      <w:pPr>
        <w:pStyle w:val="NormalWeb"/>
        <w:shd w:val="clear" w:color="auto" w:fill="FFFFFF"/>
        <w:spacing w:before="0" w:beforeAutospacing="0" w:after="0" w:afterAutospacing="0"/>
        <w:rPr>
          <w:rFonts w:ascii="Calibri" w:hAnsi="Calibri" w:cs="Calibri"/>
          <w:color w:val="111111"/>
          <w:sz w:val="22"/>
          <w:szCs w:val="22"/>
          <w:bdr w:val="none" w:sz="0" w:space="0" w:color="auto" w:frame="1"/>
        </w:rPr>
      </w:pPr>
      <w:hyperlink r:id="rId7" w:history="1">
        <w:r w:rsidRPr="008C0B4C">
          <w:rPr>
            <w:rStyle w:val="Hyperlink"/>
            <w:rFonts w:ascii="Calibri" w:hAnsi="Calibri" w:cs="Calibri"/>
            <w:sz w:val="22"/>
            <w:szCs w:val="22"/>
            <w:bdr w:val="none" w:sz="0" w:space="0" w:color="auto" w:frame="1"/>
          </w:rPr>
          <w:t>https://www.ct.gov/csao/cwp/view.asp?a=1798&amp;q=291462</w:t>
        </w:r>
      </w:hyperlink>
    </w:p>
    <w:p w14:paraId="51852AFC" w14:textId="77777777" w:rsidR="00FB1C72" w:rsidRDefault="00FB1C72" w:rsidP="00FB1C72">
      <w:pPr>
        <w:pStyle w:val="NormalWeb"/>
        <w:shd w:val="clear" w:color="auto" w:fill="FFFFFF"/>
        <w:spacing w:before="0" w:beforeAutospacing="0" w:after="0" w:afterAutospacing="0"/>
        <w:rPr>
          <w:rFonts w:ascii="Helvetica" w:hAnsi="Helvetica" w:cs="Helvetica"/>
          <w:color w:val="111111"/>
        </w:rPr>
      </w:pPr>
    </w:p>
    <w:p w14:paraId="2B8A65E0" w14:textId="3643F4ED" w:rsidR="00FB1C72" w:rsidRDefault="00FB1C72" w:rsidP="00FB1C72">
      <w:pPr>
        <w:pStyle w:val="NormalWeb"/>
        <w:shd w:val="clear" w:color="auto" w:fill="FFFFFF"/>
        <w:spacing w:before="0" w:beforeAutospacing="0" w:after="0" w:afterAutospacing="0"/>
        <w:rPr>
          <w:rFonts w:ascii="Calibri" w:hAnsi="Calibri" w:cs="Calibri"/>
          <w:color w:val="111111"/>
          <w:sz w:val="22"/>
          <w:szCs w:val="22"/>
          <w:bdr w:val="none" w:sz="0" w:space="0" w:color="auto" w:frame="1"/>
        </w:rPr>
      </w:pPr>
      <w:hyperlink r:id="rId8" w:history="1">
        <w:r w:rsidRPr="008C0B4C">
          <w:rPr>
            <w:rStyle w:val="Hyperlink"/>
            <w:rFonts w:ascii="Calibri" w:hAnsi="Calibri" w:cs="Calibri"/>
            <w:sz w:val="22"/>
            <w:szCs w:val="22"/>
            <w:bdr w:val="none" w:sz="0" w:space="0" w:color="auto" w:frame="1"/>
          </w:rPr>
          <w:t>https://www.dps.texas.gov/TexasRangers/UnsolvedHomicides/topCases.aspx</w:t>
        </w:r>
      </w:hyperlink>
    </w:p>
    <w:p w14:paraId="08B09D1D" w14:textId="77777777" w:rsidR="00FB1C72" w:rsidRDefault="00FB1C72" w:rsidP="00FB1C72">
      <w:pPr>
        <w:pStyle w:val="NormalWeb"/>
        <w:shd w:val="clear" w:color="auto" w:fill="FFFFFF"/>
        <w:spacing w:before="0" w:beforeAutospacing="0" w:after="0" w:afterAutospacing="0"/>
        <w:rPr>
          <w:rFonts w:ascii="Helvetica" w:hAnsi="Helvetica" w:cs="Helvetica"/>
          <w:color w:val="111111"/>
        </w:rPr>
      </w:pPr>
    </w:p>
    <w:p w14:paraId="777302A9" w14:textId="09463CFE" w:rsidR="00FB1C72" w:rsidRDefault="00FB1C72" w:rsidP="00FB1C72">
      <w:pPr>
        <w:pStyle w:val="NormalWeb"/>
        <w:shd w:val="clear" w:color="auto" w:fill="FFFFFF"/>
        <w:spacing w:before="0" w:beforeAutospacing="0" w:after="0" w:afterAutospacing="0"/>
        <w:rPr>
          <w:rFonts w:ascii="Calibri" w:hAnsi="Calibri" w:cs="Calibri"/>
          <w:color w:val="111111"/>
          <w:sz w:val="22"/>
          <w:szCs w:val="22"/>
          <w:bdr w:val="none" w:sz="0" w:space="0" w:color="auto" w:frame="1"/>
        </w:rPr>
      </w:pPr>
      <w:hyperlink r:id="rId9" w:history="1">
        <w:r w:rsidRPr="008C0B4C">
          <w:rPr>
            <w:rStyle w:val="Hyperlink"/>
            <w:rFonts w:ascii="Calibri" w:hAnsi="Calibri" w:cs="Calibri"/>
            <w:sz w:val="22"/>
            <w:szCs w:val="22"/>
            <w:bdr w:val="none" w:sz="0" w:space="0" w:color="auto" w:frame="1"/>
          </w:rPr>
          <w:t>http://www.rcmp-grc.gc.ca/cc-afn/index-eng.htm</w:t>
        </w:r>
      </w:hyperlink>
    </w:p>
    <w:p w14:paraId="7B4E8E85" w14:textId="77777777" w:rsidR="00FB1C72" w:rsidRDefault="00FB1C72" w:rsidP="00FB1C72">
      <w:pPr>
        <w:pStyle w:val="NormalWeb"/>
        <w:shd w:val="clear" w:color="auto" w:fill="FFFFFF"/>
        <w:spacing w:before="0" w:beforeAutospacing="0" w:after="0" w:afterAutospacing="0"/>
        <w:rPr>
          <w:rFonts w:ascii="Helvetica" w:hAnsi="Helvetica" w:cs="Helvetica"/>
          <w:color w:val="111111"/>
        </w:rPr>
      </w:pPr>
    </w:p>
    <w:p w14:paraId="123A07C1" w14:textId="4C5B2F10" w:rsidR="00FB1C72" w:rsidRDefault="00FB1C72" w:rsidP="00FB1C72">
      <w:pPr>
        <w:pStyle w:val="NormalWeb"/>
        <w:shd w:val="clear" w:color="auto" w:fill="FFFFFF"/>
        <w:spacing w:before="0" w:beforeAutospacing="0" w:after="0" w:afterAutospacing="0"/>
        <w:rPr>
          <w:rFonts w:ascii="Calibri" w:hAnsi="Calibri" w:cs="Calibri"/>
          <w:color w:val="111111"/>
          <w:sz w:val="22"/>
          <w:szCs w:val="22"/>
          <w:bdr w:val="none" w:sz="0" w:space="0" w:color="auto" w:frame="1"/>
        </w:rPr>
      </w:pPr>
      <w:hyperlink r:id="rId10" w:history="1">
        <w:r w:rsidRPr="008C0B4C">
          <w:rPr>
            <w:rStyle w:val="Hyperlink"/>
            <w:rFonts w:ascii="Calibri" w:hAnsi="Calibri" w:cs="Calibri"/>
            <w:sz w:val="22"/>
            <w:szCs w:val="22"/>
            <w:bdr w:val="none" w:sz="0" w:space="0" w:color="auto" w:frame="1"/>
          </w:rPr>
          <w:t>https://charlottenc.gov/CMPD/Organization/Pages/InvestSvcs/ColdCase-Files.aspx</w:t>
        </w:r>
      </w:hyperlink>
    </w:p>
    <w:p w14:paraId="6C6505C4" w14:textId="77777777" w:rsidR="00FB1C72" w:rsidRDefault="00FB1C72" w:rsidP="00FB1C72">
      <w:pPr>
        <w:pStyle w:val="NormalWeb"/>
        <w:shd w:val="clear" w:color="auto" w:fill="FFFFFF"/>
        <w:spacing w:before="0" w:beforeAutospacing="0" w:after="0" w:afterAutospacing="0"/>
        <w:rPr>
          <w:rFonts w:ascii="Helvetica" w:hAnsi="Helvetica" w:cs="Helvetica"/>
          <w:color w:val="111111"/>
        </w:rPr>
      </w:pPr>
    </w:p>
    <w:p w14:paraId="5748426A" w14:textId="7C679D7E" w:rsidR="00FB1C72" w:rsidRDefault="00FB1C72" w:rsidP="00FB1C72">
      <w:pPr>
        <w:pStyle w:val="NormalWeb"/>
        <w:shd w:val="clear" w:color="auto" w:fill="FFFFFF"/>
        <w:spacing w:before="0" w:beforeAutospacing="0" w:after="0" w:afterAutospacing="0"/>
        <w:rPr>
          <w:rFonts w:ascii="Calibri" w:hAnsi="Calibri" w:cs="Calibri"/>
          <w:color w:val="111111"/>
          <w:sz w:val="22"/>
          <w:szCs w:val="22"/>
          <w:bdr w:val="none" w:sz="0" w:space="0" w:color="auto" w:frame="1"/>
        </w:rPr>
      </w:pPr>
      <w:hyperlink r:id="rId11" w:history="1">
        <w:r w:rsidRPr="008C0B4C">
          <w:rPr>
            <w:rStyle w:val="Hyperlink"/>
            <w:rFonts w:ascii="Calibri" w:hAnsi="Calibri" w:cs="Calibri"/>
            <w:sz w:val="22"/>
            <w:szCs w:val="22"/>
            <w:bdr w:val="none" w:sz="0" w:space="0" w:color="auto" w:frame="1"/>
          </w:rPr>
          <w:t>https://www.ncsbi.gov/Divisions/Legal/Cold-Cases.aspx</w:t>
        </w:r>
      </w:hyperlink>
    </w:p>
    <w:p w14:paraId="0A8DF43F" w14:textId="77777777" w:rsidR="00FB1C72" w:rsidRDefault="00FB1C72" w:rsidP="00FB1C72">
      <w:pPr>
        <w:pStyle w:val="NormalWeb"/>
        <w:shd w:val="clear" w:color="auto" w:fill="FFFFFF"/>
        <w:spacing w:before="0" w:beforeAutospacing="0" w:after="0" w:afterAutospacing="0"/>
        <w:rPr>
          <w:rFonts w:ascii="Helvetica" w:hAnsi="Helvetica" w:cs="Helvetica"/>
          <w:color w:val="111111"/>
        </w:rPr>
      </w:pPr>
    </w:p>
    <w:p w14:paraId="0A28CB68" w14:textId="3EA6D851" w:rsidR="00FB1C72" w:rsidRDefault="00FB1C72" w:rsidP="00FB1C72">
      <w:pPr>
        <w:pStyle w:val="NormalWeb"/>
        <w:shd w:val="clear" w:color="auto" w:fill="FFFFFF"/>
        <w:spacing w:before="0" w:beforeAutospacing="0" w:after="0" w:afterAutospacing="0"/>
        <w:rPr>
          <w:rFonts w:ascii="Calibri" w:hAnsi="Calibri" w:cs="Calibri"/>
          <w:color w:val="111111"/>
          <w:sz w:val="22"/>
          <w:szCs w:val="22"/>
          <w:bdr w:val="none" w:sz="0" w:space="0" w:color="auto" w:frame="1"/>
        </w:rPr>
      </w:pPr>
      <w:hyperlink r:id="rId12" w:history="1">
        <w:r w:rsidRPr="008C0B4C">
          <w:rPr>
            <w:rStyle w:val="Hyperlink"/>
            <w:rFonts w:ascii="Calibri" w:hAnsi="Calibri" w:cs="Calibri"/>
            <w:sz w:val="22"/>
            <w:szCs w:val="22"/>
            <w:bdr w:val="none" w:sz="0" w:space="0" w:color="auto" w:frame="1"/>
          </w:rPr>
          <w:t>https://www.ohioattorneygeneral.gov/Law-Enforcement/Local-Law-Enforcement/Cold-Case/All-Cold-Cases</w:t>
        </w:r>
      </w:hyperlink>
    </w:p>
    <w:p w14:paraId="02367623" w14:textId="77777777" w:rsidR="00FB1C72" w:rsidRDefault="00FB1C72" w:rsidP="00FB1C72">
      <w:pPr>
        <w:pStyle w:val="NormalWeb"/>
        <w:shd w:val="clear" w:color="auto" w:fill="FFFFFF"/>
        <w:spacing w:before="0" w:beforeAutospacing="0" w:after="0" w:afterAutospacing="0"/>
        <w:rPr>
          <w:rFonts w:ascii="Helvetica" w:hAnsi="Helvetica" w:cs="Helvetica"/>
          <w:color w:val="111111"/>
        </w:rPr>
      </w:pPr>
    </w:p>
    <w:p w14:paraId="5A1001A9" w14:textId="632E945D" w:rsidR="00FB1C72" w:rsidRDefault="00FB1C72" w:rsidP="00FB1C72">
      <w:pPr>
        <w:pStyle w:val="NormalWeb"/>
        <w:shd w:val="clear" w:color="auto" w:fill="FFFFFF"/>
        <w:spacing w:before="0" w:beforeAutospacing="0" w:after="0" w:afterAutospacing="0"/>
        <w:rPr>
          <w:rFonts w:ascii="Calibri" w:hAnsi="Calibri" w:cs="Calibri"/>
          <w:color w:val="111111"/>
          <w:sz w:val="22"/>
          <w:szCs w:val="22"/>
          <w:bdr w:val="none" w:sz="0" w:space="0" w:color="auto" w:frame="1"/>
        </w:rPr>
      </w:pPr>
      <w:hyperlink r:id="rId13" w:history="1">
        <w:r w:rsidRPr="008C0B4C">
          <w:rPr>
            <w:rStyle w:val="Hyperlink"/>
            <w:rFonts w:ascii="Calibri" w:hAnsi="Calibri" w:cs="Calibri"/>
            <w:sz w:val="22"/>
            <w:szCs w:val="22"/>
            <w:bdr w:val="none" w:sz="0" w:space="0" w:color="auto" w:frame="1"/>
          </w:rPr>
          <w:t>https://www.sacsheriff.com/Pages/Organization/CID/CCase/Homicide.aspx</w:t>
        </w:r>
      </w:hyperlink>
    </w:p>
    <w:p w14:paraId="2C7602CD" w14:textId="77777777" w:rsidR="00FB1C72" w:rsidRDefault="00FB1C72" w:rsidP="00FB1C72">
      <w:pPr>
        <w:pStyle w:val="NormalWeb"/>
        <w:shd w:val="clear" w:color="auto" w:fill="FFFFFF"/>
        <w:spacing w:before="0" w:beforeAutospacing="0" w:after="0" w:afterAutospacing="0"/>
        <w:rPr>
          <w:rFonts w:ascii="Helvetica" w:hAnsi="Helvetica" w:cs="Helvetica"/>
          <w:color w:val="111111"/>
        </w:rPr>
      </w:pPr>
    </w:p>
    <w:p w14:paraId="331CA908" w14:textId="30CB566D" w:rsidR="00FB1C72" w:rsidRDefault="00FB1C72" w:rsidP="00FB1C72">
      <w:pPr>
        <w:pStyle w:val="NormalWeb"/>
        <w:shd w:val="clear" w:color="auto" w:fill="FFFFFF"/>
        <w:spacing w:before="0" w:beforeAutospacing="0" w:after="0" w:afterAutospacing="0"/>
        <w:rPr>
          <w:rFonts w:ascii="Calibri" w:hAnsi="Calibri" w:cs="Calibri"/>
          <w:color w:val="111111"/>
          <w:sz w:val="22"/>
          <w:szCs w:val="22"/>
          <w:bdr w:val="none" w:sz="0" w:space="0" w:color="auto" w:frame="1"/>
        </w:rPr>
      </w:pPr>
      <w:hyperlink r:id="rId14" w:history="1">
        <w:r w:rsidRPr="008C0B4C">
          <w:rPr>
            <w:rStyle w:val="Hyperlink"/>
            <w:rFonts w:ascii="Calibri" w:hAnsi="Calibri" w:cs="Calibri"/>
            <w:sz w:val="22"/>
            <w:szCs w:val="22"/>
            <w:bdr w:val="none" w:sz="0" w:space="0" w:color="auto" w:frame="1"/>
          </w:rPr>
          <w:t>https://www.greenvillesc.gov/560/Cold-Case-Files</w:t>
        </w:r>
      </w:hyperlink>
    </w:p>
    <w:p w14:paraId="1F6BE3B1" w14:textId="77777777" w:rsidR="00FB1C72" w:rsidRDefault="00FB1C72" w:rsidP="00FB1C72">
      <w:pPr>
        <w:pStyle w:val="NormalWeb"/>
        <w:shd w:val="clear" w:color="auto" w:fill="FFFFFF"/>
        <w:spacing w:before="0" w:beforeAutospacing="0" w:after="0" w:afterAutospacing="0"/>
        <w:rPr>
          <w:rFonts w:ascii="Helvetica" w:hAnsi="Helvetica" w:cs="Helvetica"/>
          <w:color w:val="111111"/>
        </w:rPr>
      </w:pPr>
    </w:p>
    <w:p w14:paraId="6D8D5C50" w14:textId="35D171FE" w:rsidR="00FB1C72" w:rsidRDefault="00FB1C72" w:rsidP="00FB1C72">
      <w:pPr>
        <w:pStyle w:val="NormalWeb"/>
        <w:shd w:val="clear" w:color="auto" w:fill="FFFFFF"/>
        <w:spacing w:before="0" w:beforeAutospacing="0" w:after="0" w:afterAutospacing="0"/>
        <w:rPr>
          <w:rFonts w:ascii="Calibri" w:hAnsi="Calibri" w:cs="Calibri"/>
          <w:color w:val="111111"/>
          <w:sz w:val="22"/>
          <w:szCs w:val="22"/>
          <w:bdr w:val="none" w:sz="0" w:space="0" w:color="auto" w:frame="1"/>
        </w:rPr>
      </w:pPr>
      <w:hyperlink r:id="rId15" w:history="1">
        <w:r w:rsidRPr="008C0B4C">
          <w:rPr>
            <w:rStyle w:val="Hyperlink"/>
            <w:rFonts w:ascii="Calibri" w:hAnsi="Calibri" w:cs="Calibri"/>
            <w:sz w:val="22"/>
            <w:szCs w:val="22"/>
            <w:bdr w:val="none" w:sz="0" w:space="0" w:color="auto" w:frame="1"/>
          </w:rPr>
          <w:t>https://www.in.gov/isp/2507.htm</w:t>
        </w:r>
      </w:hyperlink>
    </w:p>
    <w:p w14:paraId="61DBF319" w14:textId="1B3BE9EA" w:rsidR="00FB1C72" w:rsidRDefault="00FB1C72" w:rsidP="00FB1C72">
      <w:pPr>
        <w:pStyle w:val="NormalWeb"/>
        <w:shd w:val="clear" w:color="auto" w:fill="FFFFFF"/>
        <w:spacing w:before="0" w:beforeAutospacing="0" w:after="0" w:afterAutospacing="0"/>
        <w:rPr>
          <w:rFonts w:ascii="Helvetica" w:hAnsi="Helvetica" w:cs="Helvetica"/>
          <w:color w:val="111111"/>
        </w:rPr>
      </w:pPr>
    </w:p>
    <w:p w14:paraId="648965F6" w14:textId="061971CD" w:rsidR="00FB1C72" w:rsidRDefault="00FB1C72" w:rsidP="00FB1C72">
      <w:pPr>
        <w:pStyle w:val="NormalWeb"/>
        <w:shd w:val="clear" w:color="auto" w:fill="FFFFFF"/>
        <w:spacing w:before="0" w:beforeAutospacing="0" w:after="0" w:afterAutospacing="0"/>
        <w:rPr>
          <w:rFonts w:ascii="Helvetica" w:hAnsi="Helvetica" w:cs="Helvetica"/>
          <w:color w:val="111111"/>
        </w:rPr>
      </w:pPr>
    </w:p>
    <w:p w14:paraId="192F7A60" w14:textId="4D76717E" w:rsidR="00FB1C72" w:rsidRDefault="00FB1C72" w:rsidP="00FB1C72">
      <w:pPr>
        <w:pStyle w:val="NormalWeb"/>
        <w:shd w:val="clear" w:color="auto" w:fill="FFFFFF"/>
        <w:spacing w:before="0" w:beforeAutospacing="0" w:after="0" w:afterAutospacing="0"/>
        <w:rPr>
          <w:rFonts w:ascii="Helvetica" w:hAnsi="Helvetica" w:cs="Helvetica"/>
          <w:color w:val="111111"/>
        </w:rPr>
      </w:pPr>
    </w:p>
    <w:p w14:paraId="53ECC697" w14:textId="55E0704C" w:rsidR="00FB1C72" w:rsidRPr="00FB1C72" w:rsidRDefault="00FB1C72" w:rsidP="00FB1C72">
      <w:pPr>
        <w:pStyle w:val="NormalWeb"/>
        <w:shd w:val="clear" w:color="auto" w:fill="FFFFFF"/>
        <w:spacing w:before="0" w:beforeAutospacing="0" w:after="0" w:afterAutospacing="0"/>
        <w:rPr>
          <w:color w:val="111111"/>
        </w:rPr>
      </w:pPr>
      <w:r w:rsidRPr="00FB1C72">
        <w:rPr>
          <w:color w:val="111111"/>
        </w:rPr>
        <w:t xml:space="preserve">Assignment 2: </w:t>
      </w:r>
    </w:p>
    <w:p w14:paraId="1E40EA4E" w14:textId="3B696BE2" w:rsidR="00FB1C72" w:rsidRPr="00FB1C72" w:rsidRDefault="00FB1C72" w:rsidP="00FB1C72">
      <w:pPr>
        <w:pStyle w:val="NormalWeb"/>
        <w:shd w:val="clear" w:color="auto" w:fill="FFFFFF"/>
        <w:spacing w:before="0" w:beforeAutospacing="0" w:after="0" w:afterAutospacing="0"/>
        <w:rPr>
          <w:color w:val="111111"/>
        </w:rPr>
      </w:pPr>
    </w:p>
    <w:p w14:paraId="565C83C2" w14:textId="585C5F9A" w:rsidR="00FB1C72" w:rsidRPr="00FB1C72" w:rsidRDefault="00FB1C72" w:rsidP="00FB1C72">
      <w:pPr>
        <w:pStyle w:val="NormalWeb"/>
        <w:shd w:val="clear" w:color="auto" w:fill="FFFFFF"/>
        <w:spacing w:before="0" w:beforeAutospacing="0" w:after="0" w:afterAutospacing="0"/>
        <w:rPr>
          <w:color w:val="333333"/>
          <w:bdr w:val="none" w:sz="0" w:space="0" w:color="auto" w:frame="1"/>
          <w:shd w:val="clear" w:color="auto" w:fill="FFFFFF"/>
        </w:rPr>
      </w:pPr>
      <w:proofErr w:type="spellStart"/>
      <w:r w:rsidRPr="00FB1C72">
        <w:rPr>
          <w:color w:val="111111"/>
          <w:bdr w:val="none" w:sz="0" w:space="0" w:color="auto" w:frame="1"/>
        </w:rPr>
        <w:t>eaasy</w:t>
      </w:r>
      <w:proofErr w:type="spellEnd"/>
      <w:r w:rsidRPr="00FB1C72">
        <w:rPr>
          <w:color w:val="111111"/>
          <w:bdr w:val="none" w:sz="0" w:space="0" w:color="auto" w:frame="1"/>
        </w:rPr>
        <w:t xml:space="preserve"> should </w:t>
      </w:r>
      <w:proofErr w:type="gramStart"/>
      <w:r w:rsidRPr="00FB1C72">
        <w:rPr>
          <w:color w:val="111111"/>
          <w:bdr w:val="none" w:sz="0" w:space="0" w:color="auto" w:frame="1"/>
        </w:rPr>
        <w:t>be </w:t>
      </w:r>
      <w:r w:rsidRPr="00FB1C72">
        <w:rPr>
          <w:rStyle w:val="apple-converted-space"/>
          <w:color w:val="111111"/>
          <w:bdr w:val="none" w:sz="0" w:space="0" w:color="auto" w:frame="1"/>
        </w:rPr>
        <w:t> </w:t>
      </w:r>
      <w:r w:rsidRPr="00FB1C72">
        <w:rPr>
          <w:color w:val="333333"/>
          <w:bdr w:val="none" w:sz="0" w:space="0" w:color="auto" w:frame="1"/>
          <w:shd w:val="clear" w:color="auto" w:fill="FFFFFF"/>
        </w:rPr>
        <w:t>3</w:t>
      </w:r>
      <w:proofErr w:type="gramEnd"/>
      <w:r w:rsidRPr="00FB1C72">
        <w:rPr>
          <w:color w:val="333333"/>
          <w:bdr w:val="none" w:sz="0" w:space="0" w:color="auto" w:frame="1"/>
          <w:shd w:val="clear" w:color="auto" w:fill="FFFFFF"/>
        </w:rPr>
        <w:t>-4 page double spaced paper or 500 words. Each essay should be in </w:t>
      </w:r>
      <w:proofErr w:type="gramStart"/>
      <w:r w:rsidRPr="00FB1C72">
        <w:rPr>
          <w:color w:val="333333"/>
          <w:bdr w:val="none" w:sz="0" w:space="0" w:color="auto" w:frame="1"/>
          <w:shd w:val="clear" w:color="auto" w:fill="FFFFFF"/>
        </w:rPr>
        <w:t>12 point</w:t>
      </w:r>
      <w:proofErr w:type="gramEnd"/>
      <w:r w:rsidRPr="00FB1C72">
        <w:rPr>
          <w:color w:val="333333"/>
          <w:bdr w:val="none" w:sz="0" w:space="0" w:color="auto" w:frame="1"/>
          <w:shd w:val="clear" w:color="auto" w:fill="FFFFFF"/>
        </w:rPr>
        <w:t xml:space="preserve"> Times New Roman.  Please use APA to format this paper.  Title page and references are not counted in the page count.</w:t>
      </w:r>
    </w:p>
    <w:p w14:paraId="6ACC6FBC" w14:textId="3FE76281" w:rsidR="00FB1C72" w:rsidRPr="00FB1C72" w:rsidRDefault="00FB1C72" w:rsidP="00FB1C72">
      <w:pPr>
        <w:pStyle w:val="NormalWeb"/>
        <w:shd w:val="clear" w:color="auto" w:fill="FFFFFF"/>
        <w:spacing w:before="0" w:beforeAutospacing="0" w:after="0" w:afterAutospacing="0"/>
        <w:rPr>
          <w:color w:val="111111"/>
        </w:rPr>
      </w:pPr>
    </w:p>
    <w:p w14:paraId="2ABAB539" w14:textId="04E07B5B" w:rsidR="00FB1C72" w:rsidRPr="00FB1C72" w:rsidRDefault="00FB1C72" w:rsidP="00FB1C72">
      <w:pPr>
        <w:pStyle w:val="NormalWeb"/>
        <w:shd w:val="clear" w:color="auto" w:fill="FFFFFF"/>
        <w:spacing w:before="0" w:beforeAutospacing="0" w:after="0" w:afterAutospacing="0"/>
        <w:rPr>
          <w:color w:val="111111"/>
        </w:rPr>
      </w:pPr>
      <w:r w:rsidRPr="00FB1C72">
        <w:rPr>
          <w:color w:val="111111"/>
        </w:rPr>
        <w:t xml:space="preserve">Answer the question: </w:t>
      </w:r>
    </w:p>
    <w:p w14:paraId="631B630B" w14:textId="09AEBA60" w:rsidR="00A5407B" w:rsidRPr="00FB1C72" w:rsidRDefault="00FB1C72" w:rsidP="00FB1C72">
      <w:pPr>
        <w:pStyle w:val="NormalWeb"/>
        <w:shd w:val="clear" w:color="auto" w:fill="FFFFFF"/>
        <w:spacing w:before="0" w:beforeAutospacing="0" w:after="0" w:afterAutospacing="0"/>
        <w:rPr>
          <w:color w:val="111111"/>
        </w:rPr>
      </w:pPr>
      <w:r w:rsidRPr="00FB1C72">
        <w:rPr>
          <w:color w:val="111111"/>
          <w:shd w:val="clear" w:color="auto" w:fill="F4F4F4"/>
        </w:rPr>
        <w:t>Discuss the difficulties conducting sex assault investigations. Use recent events and investigations to make your point.</w:t>
      </w:r>
      <w:bookmarkStart w:id="0" w:name="_GoBack"/>
      <w:bookmarkEnd w:id="0"/>
    </w:p>
    <w:sectPr w:rsidR="00A5407B" w:rsidRPr="00FB1C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C72"/>
    <w:rsid w:val="007B5B12"/>
    <w:rsid w:val="00A5407B"/>
    <w:rsid w:val="00D55478"/>
    <w:rsid w:val="00FB1C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BAE54"/>
  <w15:chartTrackingRefBased/>
  <w15:docId w15:val="{AD16D446-3979-4D85-8B2C-7E4849F64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B1C72"/>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FB1C72"/>
    <w:rPr>
      <w:color w:val="0563C1" w:themeColor="hyperlink"/>
      <w:u w:val="single"/>
    </w:rPr>
  </w:style>
  <w:style w:type="character" w:styleId="UnresolvedMention">
    <w:name w:val="Unresolved Mention"/>
    <w:basedOn w:val="DefaultParagraphFont"/>
    <w:uiPriority w:val="99"/>
    <w:semiHidden/>
    <w:unhideWhenUsed/>
    <w:rsid w:val="00FB1C72"/>
    <w:rPr>
      <w:color w:val="605E5C"/>
      <w:shd w:val="clear" w:color="auto" w:fill="E1DFDD"/>
    </w:rPr>
  </w:style>
  <w:style w:type="character" w:customStyle="1" w:styleId="apple-converted-space">
    <w:name w:val="apple-converted-space"/>
    <w:basedOn w:val="DefaultParagraphFont"/>
    <w:rsid w:val="00FB1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07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ps.texas.gov/TexasRangers/UnsolvedHomicides/topCases.aspx" TargetMode="External"/><Relationship Id="rId13" Type="http://schemas.openxmlformats.org/officeDocument/2006/relationships/hyperlink" Target="https://www.sacsheriff.com/Pages/Organization/CID/CCase/Homicide.aspx" TargetMode="External"/><Relationship Id="rId3" Type="http://schemas.openxmlformats.org/officeDocument/2006/relationships/webSettings" Target="webSettings.xml"/><Relationship Id="rId7" Type="http://schemas.openxmlformats.org/officeDocument/2006/relationships/hyperlink" Target="https://www.ct.gov/csao/cwp/view.asp?a=1798&amp;q=291462" TargetMode="External"/><Relationship Id="rId12" Type="http://schemas.openxmlformats.org/officeDocument/2006/relationships/hyperlink" Target="https://www.ohioattorneygeneral.gov/Law-Enforcement/Local-Law-Enforcement/Cold-Case/All-Cold-Case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jocosheriff.org/divisions-units/investigations/cold-case-files" TargetMode="External"/><Relationship Id="rId11" Type="http://schemas.openxmlformats.org/officeDocument/2006/relationships/hyperlink" Target="https://www.ncsbi.gov/Divisions/Legal/Cold-Cases.aspx" TargetMode="External"/><Relationship Id="rId5" Type="http://schemas.openxmlformats.org/officeDocument/2006/relationships/hyperlink" Target="https://database.projectcoldcase.org/" TargetMode="External"/><Relationship Id="rId15" Type="http://schemas.openxmlformats.org/officeDocument/2006/relationships/hyperlink" Target="https://www.in.gov/isp/2507.htm" TargetMode="External"/><Relationship Id="rId10" Type="http://schemas.openxmlformats.org/officeDocument/2006/relationships/hyperlink" Target="https://charlottenc.gov/CMPD/Organization/Pages/InvestSvcs/ColdCase-Files.aspx" TargetMode="External"/><Relationship Id="rId4" Type="http://schemas.openxmlformats.org/officeDocument/2006/relationships/hyperlink" Target="https://apps.colorado.gov/apps/coldcase/index.html" TargetMode="External"/><Relationship Id="rId9" Type="http://schemas.openxmlformats.org/officeDocument/2006/relationships/hyperlink" Target="http://www.rcmp-grc.gc.ca/cc-afn/index-eng.htm" TargetMode="External"/><Relationship Id="rId14" Type="http://schemas.openxmlformats.org/officeDocument/2006/relationships/hyperlink" Target="https://www.greenvillesc.gov/560/Cold-Case-Fi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Bader Al-Ghanim</dc:creator>
  <cp:keywords/>
  <dc:description/>
  <cp:lastModifiedBy>Bader Al-Ghanim</cp:lastModifiedBy>
  <cp:revision>1</cp:revision>
  <dcterms:created xsi:type="dcterms:W3CDTF">2018-11-12T19:16:00Z</dcterms:created>
  <dcterms:modified xsi:type="dcterms:W3CDTF">2018-11-12T19:25:00Z</dcterms:modified>
</cp:coreProperties>
</file>